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01</w:t>
        <w:tab/>
        <w:t xml:space="preserve">Health and safety procedures</w:t>
      </w:r>
    </w:p>
    <w:p>
      <w:pPr>
        <w:spacing w:before="120" w:after="12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01.13</w:t>
        <w:tab/>
        <w:t xml:space="preserve"> Entrances and approach to the building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Entrances and approaches are kept tidy and always uncluttered.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All gates and external fences are childproof and safe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Front doors are always kept locked and shut.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Door between Elliot huts is bolted before the start of the day.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The identity of a person not known to members of staff is checked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before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they enter the building.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All staff and visitors to the setting sign in and out of the building.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 member of staff is available to open and close the door and to greet arrivals, say goodbye to parents and to make sure that doors and gates are shut.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Back doors are always kept locked and shut if they may lead to a public or unsupervised area, unless this breaches fire safety regulations or other expectations.</w:t>
      </w:r>
    </w:p>
    <w:p>
      <w:pPr>
        <w:numPr>
          <w:ilvl w:val="0"/>
          <w:numId w:val="2"/>
        </w:numPr>
        <w:tabs>
          <w:tab w:val="left" w:pos="360" w:leader="none"/>
        </w:tabs>
        <w:spacing w:before="120" w:after="120" w:line="36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Where building works or repairs mean that normal entrances/exits or approaches to the building are not in use, a risk assessment is conducted to maintain safety and security whilst the changes are in place.</w:t>
      </w:r>
    </w:p>
    <w:p>
      <w:pPr>
        <w:spacing w:before="120" w:after="120" w:line="360"/>
        <w:ind w:right="0" w:left="35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1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